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9" w:rsidRPr="00CB7899" w:rsidRDefault="00CB7899" w:rsidP="00CB78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заседанию общественного Совета по образованию 29.04.2015 г</w:t>
      </w:r>
    </w:p>
    <w:p w:rsidR="00CB7899" w:rsidRDefault="00CB7899" w:rsidP="00CB78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3F" w:rsidRPr="007767E0" w:rsidRDefault="00CB7899" w:rsidP="00CB78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E0">
        <w:rPr>
          <w:rFonts w:ascii="Times New Roman" w:hAnsi="Times New Roman" w:cs="Times New Roman"/>
          <w:b/>
          <w:sz w:val="26"/>
          <w:szCs w:val="26"/>
        </w:rPr>
        <w:t>О ходе выполнения плана мероприятий («дорожной карты») «Повышение эффективности и качества услуг  в сфере образования  Новосергиевского района» на 2013-2018 годы»</w:t>
      </w:r>
    </w:p>
    <w:p w:rsidR="00221841" w:rsidRPr="007767E0" w:rsidRDefault="00221841" w:rsidP="00CB78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841" w:rsidRPr="007767E0" w:rsidRDefault="00221841" w:rsidP="002218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767E0">
        <w:rPr>
          <w:rFonts w:ascii="Times New Roman" w:eastAsia="Calibri" w:hAnsi="Times New Roman" w:cs="Times New Roman"/>
          <w:sz w:val="26"/>
          <w:szCs w:val="26"/>
        </w:rPr>
        <w:t>В соответствии с указом Президента  Российской Федерации от 7 мая 2012 года №597 «О мероприятиях по реализации государственной социальной политики» и  распоряжением Правительства  Российской Федерации от 30 декабря 2012 года №2620-р</w:t>
      </w:r>
      <w:r w:rsidRPr="007767E0">
        <w:rPr>
          <w:rFonts w:ascii="Times New Roman" w:hAnsi="Times New Roman"/>
          <w:sz w:val="26"/>
          <w:szCs w:val="26"/>
        </w:rPr>
        <w:t xml:space="preserve"> отделом образования был разработан  </w:t>
      </w:r>
      <w:r w:rsidRPr="007767E0">
        <w:rPr>
          <w:rFonts w:ascii="Times New Roman" w:hAnsi="Times New Roman" w:cs="Times New Roman"/>
          <w:sz w:val="26"/>
          <w:szCs w:val="26"/>
        </w:rPr>
        <w:t>план мероприятий по повышению эффективности и качества услуг  в сфере образования  Новосергиевского района, утверждённый постановлением администрации Новосергиевского района № 597-п от 16.07.2013 г.</w:t>
      </w:r>
      <w:proofErr w:type="gramEnd"/>
    </w:p>
    <w:p w:rsidR="00221841" w:rsidRPr="007767E0" w:rsidRDefault="00221841" w:rsidP="002218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1841" w:rsidRPr="007767E0" w:rsidRDefault="00221841" w:rsidP="002218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>Данная «дорожная карта» предполагает реализацию комплекса мероприятий, направленных на изменения в дошкольном общем и дополнительном образовании, направленные на повышение эффективности и качества услуг.</w:t>
      </w:r>
    </w:p>
    <w:p w:rsidR="00221841" w:rsidRPr="007767E0" w:rsidRDefault="00221841" w:rsidP="002218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1841" w:rsidRPr="007767E0" w:rsidRDefault="00AF7C46" w:rsidP="00221841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7767E0">
        <w:rPr>
          <w:rFonts w:ascii="Times New Roman" w:hAnsi="Times New Roman"/>
          <w:b/>
          <w:sz w:val="26"/>
          <w:szCs w:val="26"/>
        </w:rPr>
        <w:t>Основные направления изменений в дошкольном образовании:</w:t>
      </w:r>
    </w:p>
    <w:p w:rsidR="00AF7C46" w:rsidRPr="007767E0" w:rsidRDefault="00AF7C46" w:rsidP="00AF7C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eastAsia="Calibri" w:hAnsi="Times New Roman" w:cs="Times New Roman"/>
          <w:sz w:val="26"/>
          <w:szCs w:val="26"/>
        </w:rPr>
        <w:t>Реализация мероприятий, направленных на ликвидацию очередности на зачисление детей в дошкольные образовательные организации</w:t>
      </w:r>
      <w:r w:rsidRPr="007767E0">
        <w:rPr>
          <w:rFonts w:ascii="Times New Roman" w:hAnsi="Times New Roman"/>
          <w:sz w:val="26"/>
          <w:szCs w:val="26"/>
        </w:rPr>
        <w:t>.</w:t>
      </w:r>
    </w:p>
    <w:p w:rsidR="00AF7C46" w:rsidRPr="007767E0" w:rsidRDefault="00AF7C46" w:rsidP="00AF7C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eastAsia="Calibri" w:hAnsi="Times New Roman" w:cs="Times New Roman"/>
          <w:sz w:val="26"/>
          <w:szCs w:val="26"/>
        </w:rPr>
        <w:t>Обеспечение высокого качества услуг дошкольного образования</w:t>
      </w:r>
      <w:r w:rsidRPr="007767E0">
        <w:rPr>
          <w:rFonts w:ascii="Times New Roman" w:hAnsi="Times New Roman"/>
          <w:sz w:val="26"/>
          <w:szCs w:val="26"/>
        </w:rPr>
        <w:t>.</w:t>
      </w:r>
    </w:p>
    <w:p w:rsidR="00B82AFE" w:rsidRPr="007767E0" w:rsidRDefault="00AF7C46" w:rsidP="00B82A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eastAsia="Calibri" w:hAnsi="Times New Roman" w:cs="Times New Roman"/>
          <w:sz w:val="26"/>
          <w:szCs w:val="26"/>
        </w:rPr>
        <w:t>Введение эффективного контракта в дошкольном образовании</w:t>
      </w:r>
      <w:r w:rsidRPr="007767E0">
        <w:rPr>
          <w:rFonts w:ascii="Times New Roman" w:hAnsi="Times New Roman"/>
          <w:sz w:val="26"/>
          <w:szCs w:val="26"/>
        </w:rPr>
        <w:t>.</w:t>
      </w:r>
    </w:p>
    <w:p w:rsidR="00B82AFE" w:rsidRPr="007767E0" w:rsidRDefault="00B82AFE" w:rsidP="00B82A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>П</w:t>
      </w:r>
      <w:r w:rsidR="00FC6B0F"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о состоянию на 1 января 2015г. </w:t>
      </w:r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в </w:t>
      </w:r>
      <w:proofErr w:type="spellStart"/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>Новосергиевском</w:t>
      </w:r>
      <w:proofErr w:type="spellEnd"/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районе  функционируют 17  учреждений дошкольного образования, которые посещают 1482 ребенка, что составляет 42 % от общего количества проживающих в районе детей в возрасте от 1,5 до 7 лет. </w:t>
      </w:r>
    </w:p>
    <w:p w:rsidR="00B82AFE" w:rsidRPr="007767E0" w:rsidRDefault="00B82AFE" w:rsidP="00AF7C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На территории Новосергиевского района проживает 3575  детей от 0 до 7 лет.       Очередность в ДОУ на 1 января   составляет  494 ребенка</w:t>
      </w:r>
      <w:r w:rsidRPr="007767E0">
        <w:rPr>
          <w:rFonts w:ascii="Times New Roman" w:eastAsia="DejaVu Sans" w:hAnsi="Times New Roman" w:cs="Times New Roman"/>
          <w:bCs/>
          <w:color w:val="FF0000"/>
          <w:kern w:val="2"/>
          <w:sz w:val="26"/>
          <w:szCs w:val="26"/>
        </w:rPr>
        <w:t xml:space="preserve"> </w:t>
      </w:r>
      <w:r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 в возрасте от 0 до 3 лет.</w:t>
      </w:r>
    </w:p>
    <w:p w:rsidR="00AF7C46" w:rsidRPr="007767E0" w:rsidRDefault="00AF7C46" w:rsidP="00AF7C46">
      <w:p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sz w:val="26"/>
          <w:szCs w:val="26"/>
        </w:rPr>
        <w:t>Для достижения целевых показателей «дорожной карты» проведены следующие мероприятия.</w:t>
      </w:r>
    </w:p>
    <w:p w:rsidR="00AF7C46" w:rsidRPr="007767E0" w:rsidRDefault="00AF7C46" w:rsidP="00AF7C46">
      <w:pPr>
        <w:widowControl w:val="0"/>
        <w:ind w:right="-82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С января 2014 года начали свою работу 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  <w:u w:val="single"/>
        </w:rPr>
        <w:t xml:space="preserve">дошкольные </w:t>
      </w:r>
      <w:proofErr w:type="gramStart"/>
      <w:r w:rsidRPr="007767E0">
        <w:rPr>
          <w:rFonts w:ascii="Times New Roman" w:eastAsia="DejaVu Sans" w:hAnsi="Times New Roman" w:cs="Times New Roman"/>
          <w:kern w:val="1"/>
          <w:sz w:val="26"/>
          <w:szCs w:val="26"/>
          <w:u w:val="single"/>
        </w:rPr>
        <w:t>группы полного дня</w:t>
      </w:r>
      <w:proofErr w:type="gramEnd"/>
      <w:r w:rsidRPr="007767E0">
        <w:rPr>
          <w:rFonts w:ascii="Times New Roman" w:eastAsia="DejaVu Sans" w:hAnsi="Times New Roman" w:cs="Times New Roman"/>
          <w:kern w:val="1"/>
          <w:sz w:val="26"/>
          <w:szCs w:val="26"/>
          <w:u w:val="single"/>
        </w:rPr>
        <w:t xml:space="preserve"> 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на базе 5 школ района (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Землянской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, 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Кулагинской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, 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Кутушевской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, Хуторской, 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Старобелогорской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), которые посещают 118 детей. А в декабре 2014 г. были открыты еще 3 дошкольные группы на базе МОБУ «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Новосергиевская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СОШ №4» и МОБУ «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Берестовская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СОШ» на 66 человек.</w:t>
      </w:r>
    </w:p>
    <w:p w:rsidR="00AE155A" w:rsidRPr="007767E0" w:rsidRDefault="00AF7C46" w:rsidP="00AF7C46">
      <w:pPr>
        <w:widowControl w:val="0"/>
        <w:ind w:right="-82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В целях доступности дошкольного образования в 2013 году была открыта дошкольная группа кратковременного пребывания детей в Козловской ООШ, в 2014 год</w:t>
      </w:r>
      <w:proofErr w:type="gram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у-</w:t>
      </w:r>
      <w:proofErr w:type="gram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 в </w:t>
      </w:r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Родниковском филиале </w:t>
      </w:r>
      <w:proofErr w:type="spellStart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Барабановской</w:t>
      </w:r>
      <w:proofErr w:type="spellEnd"/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СОШ</w:t>
      </w:r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. Кроме того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продолжают работу 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  <w:u w:val="single"/>
        </w:rPr>
        <w:t>дошкольные группы кратковременного пребывания</w:t>
      </w:r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на базе </w:t>
      </w:r>
      <w:proofErr w:type="spellStart"/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Лапазской</w:t>
      </w:r>
      <w:proofErr w:type="spellEnd"/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и </w:t>
      </w:r>
      <w:proofErr w:type="spellStart"/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Сузановской</w:t>
      </w:r>
      <w:proofErr w:type="spellEnd"/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СОШ. Всего ГКП 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по</w:t>
      </w:r>
      <w:r w:rsidR="00AE155A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сещают 55 детей.  </w:t>
      </w:r>
    </w:p>
    <w:p w:rsidR="00AF7C46" w:rsidRPr="007767E0" w:rsidRDefault="00AE155A" w:rsidP="00AF7C46">
      <w:pPr>
        <w:widowControl w:val="0"/>
        <w:ind w:right="-82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На базе ДДТ  работает 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  <w:u w:val="single"/>
        </w:rPr>
        <w:t>школа раннего развития «Филиппок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» (</w:t>
      </w:r>
      <w:r w:rsidR="00AF7C46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9 групп, которые посещают 103 ребенка</w:t>
      </w:r>
      <w:r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)</w:t>
      </w:r>
      <w:r w:rsidR="00AF7C46" w:rsidRPr="007767E0">
        <w:rPr>
          <w:rFonts w:ascii="Times New Roman" w:eastAsia="DejaVu Sans" w:hAnsi="Times New Roman" w:cs="Times New Roman"/>
          <w:kern w:val="1"/>
          <w:sz w:val="26"/>
          <w:szCs w:val="26"/>
        </w:rPr>
        <w:t>.</w:t>
      </w:r>
      <w:r w:rsidR="00AF7C46" w:rsidRPr="007767E0">
        <w:rPr>
          <w:rFonts w:ascii="Times New Roman" w:eastAsia="Calibri" w:hAnsi="Times New Roman" w:cs="Times New Roman"/>
          <w:kern w:val="1"/>
          <w:sz w:val="26"/>
          <w:szCs w:val="26"/>
        </w:rPr>
        <w:t xml:space="preserve">       </w:t>
      </w:r>
    </w:p>
    <w:p w:rsidR="002644AA" w:rsidRPr="007767E0" w:rsidRDefault="002644AA" w:rsidP="002644AA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7767E0">
        <w:rPr>
          <w:rFonts w:ascii="Times New Roman" w:eastAsia="Calibri" w:hAnsi="Times New Roman" w:cs="Times New Roman"/>
          <w:kern w:val="2"/>
          <w:sz w:val="26"/>
          <w:szCs w:val="26"/>
        </w:rPr>
        <w:t xml:space="preserve">В дошкольных учреждениях работают 85 педагогов. С высшим образованием 55% педагогов. </w:t>
      </w:r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Развитие  дошкольного  образования,  совершенствование профессионализма  его  педагогов, развитие  инновационного  стиля  мышления и  деятельности  невозможны  без  повышения  квалификации.    В 2014 учебном  году 47  педагогов прошли курсовую подготовку. </w:t>
      </w:r>
    </w:p>
    <w:p w:rsidR="002644AA" w:rsidRPr="007767E0" w:rsidRDefault="002644AA" w:rsidP="002644AA">
      <w:pPr>
        <w:keepNext/>
        <w:widowControl w:val="0"/>
        <w:numPr>
          <w:ilvl w:val="0"/>
          <w:numId w:val="2"/>
        </w:numPr>
        <w:tabs>
          <w:tab w:val="clear" w:pos="0"/>
          <w:tab w:val="left" w:pos="-390"/>
          <w:tab w:val="left" w:pos="15"/>
        </w:tabs>
        <w:suppressAutoHyphens/>
        <w:ind w:left="15" w:firstLine="408"/>
        <w:outlineLvl w:val="0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b/>
          <w:bCs/>
          <w:color w:val="000000"/>
          <w:kern w:val="2"/>
          <w:sz w:val="26"/>
          <w:szCs w:val="26"/>
        </w:rPr>
        <w:lastRenderedPageBreak/>
        <w:t xml:space="preserve">    </w:t>
      </w:r>
      <w:r w:rsidR="00B82AFE"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Одна </w:t>
      </w:r>
      <w:r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из приоритетных задач в дошкольном образовании </w:t>
      </w:r>
      <w:r w:rsidR="00B82AFE"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- </w:t>
      </w:r>
      <w:r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введение  ФГОС, первых </w:t>
      </w:r>
      <w:r w:rsidR="00B82AFE"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образовательных стандартов </w:t>
      </w:r>
      <w:r w:rsidRPr="007767E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в истории дошкольного образования. С  целью оказания методической и юридической помощи в</w:t>
      </w:r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2013-14 годах  проведено 9 совещаний с руководителями, которые были направлены на ознакомление  и внедрение  ФГОС  в ДОУ; обобщён опыт   работы дошкольных учреждений по внедрению ФГОС.  Проведено  2 семинар</w:t>
      </w:r>
      <w:r w:rsidR="00377917"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а -</w:t>
      </w:r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практикума  для воспитателей ДОУ на базе МДОБУ «Солнышко» с. </w:t>
      </w:r>
      <w:proofErr w:type="spellStart"/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Кувай</w:t>
      </w:r>
      <w:proofErr w:type="spellEnd"/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» «Преемственность ДОУ и начальной школы в контексте требований ФГОС» и МДОАУ «</w:t>
      </w:r>
      <w:proofErr w:type="spellStart"/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Дюймовочка</w:t>
      </w:r>
      <w:proofErr w:type="spellEnd"/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» п. </w:t>
      </w:r>
      <w:proofErr w:type="spellStart"/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Среднеуранский</w:t>
      </w:r>
      <w:proofErr w:type="spellEnd"/>
      <w:r w:rsidRPr="007767E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«Выявление и развитие индивидуальных задатков и наклонностей детей дошкольного возраста в ДОУ»</w:t>
      </w:r>
    </w:p>
    <w:p w:rsidR="002644AA" w:rsidRPr="007767E0" w:rsidRDefault="00377917" w:rsidP="002644AA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С целью повышения эффективности и качества образования </w:t>
      </w:r>
      <w:r w:rsidR="0005672A"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>проводится</w:t>
      </w:r>
      <w:r w:rsidR="00B82AFE"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планомерная работа по введению </w:t>
      </w:r>
      <w:r w:rsidRPr="007767E0">
        <w:rPr>
          <w:rFonts w:ascii="Times New Roman" w:eastAsia="Calibri" w:hAnsi="Times New Roman" w:cs="Times New Roman"/>
          <w:sz w:val="26"/>
          <w:szCs w:val="26"/>
        </w:rPr>
        <w:t>эффективного контракта</w:t>
      </w:r>
      <w:r w:rsidRPr="007767E0">
        <w:rPr>
          <w:rFonts w:ascii="Times New Roman" w:hAnsi="Times New Roman"/>
          <w:sz w:val="26"/>
          <w:szCs w:val="26"/>
        </w:rPr>
        <w:t xml:space="preserve">. </w:t>
      </w:r>
      <w:r w:rsidR="00B82AFE" w:rsidRPr="007767E0">
        <w:rPr>
          <w:rFonts w:ascii="Times New Roman" w:hAnsi="Times New Roman"/>
          <w:sz w:val="26"/>
          <w:szCs w:val="26"/>
        </w:rPr>
        <w:t>В</w:t>
      </w:r>
      <w:r w:rsidRPr="007767E0">
        <w:rPr>
          <w:rFonts w:ascii="Times New Roman" w:hAnsi="Times New Roman"/>
          <w:sz w:val="26"/>
          <w:szCs w:val="26"/>
        </w:rPr>
        <w:t>се руководители ДОУ и педагоги  14 детских садов работают по эффективным контрактам.</w:t>
      </w:r>
    </w:p>
    <w:p w:rsidR="00AF7C46" w:rsidRPr="007767E0" w:rsidRDefault="00F00703" w:rsidP="00AF7C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 xml:space="preserve">Таким образом, достигнуты следующие показатели в направлении дошкольного образования. </w:t>
      </w:r>
    </w:p>
    <w:tbl>
      <w:tblPr>
        <w:tblW w:w="9772" w:type="dxa"/>
        <w:tblInd w:w="-25" w:type="dxa"/>
        <w:tblLayout w:type="fixed"/>
        <w:tblLook w:val="0000"/>
      </w:tblPr>
      <w:tblGrid>
        <w:gridCol w:w="534"/>
        <w:gridCol w:w="6120"/>
        <w:gridCol w:w="1276"/>
        <w:gridCol w:w="850"/>
        <w:gridCol w:w="992"/>
      </w:tblGrid>
      <w:tr w:rsidR="00C27521" w:rsidRPr="00C7273F" w:rsidTr="00C27521">
        <w:trPr>
          <w:cantSplit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73F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73F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C27521" w:rsidRPr="00C7273F" w:rsidTr="00C27521">
        <w:trPr>
          <w:cantSplit/>
          <w:tblHeader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Pr="00C7273F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82AFE" w:rsidRPr="00C7273F" w:rsidTr="00C275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B82AF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Удельный вес 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  <w:r w:rsidRPr="00C7273F">
              <w:rPr>
                <w:rFonts w:ascii="Times New Roman" w:hAnsi="Times New Roman"/>
                <w:sz w:val="24"/>
                <w:szCs w:val="24"/>
              </w:rPr>
              <w:t>, в которых оценка деятельности руководителей и основных категорий ра</w:t>
            </w:r>
            <w:r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Pr="00C7273F">
              <w:rPr>
                <w:rFonts w:ascii="Times New Roman" w:hAnsi="Times New Roman"/>
                <w:sz w:val="24"/>
                <w:szCs w:val="24"/>
              </w:rPr>
              <w:t xml:space="preserve"> осуществляется на основании показателей эффективности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82AFE" w:rsidRPr="00C7273F" w:rsidTr="00C275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 общем образовании Оренбургской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AFE" w:rsidRPr="00C7273F" w:rsidTr="00C275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3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123563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 (83 чел из 85 педагогов ДОУ)</w:t>
            </w:r>
          </w:p>
        </w:tc>
      </w:tr>
      <w:tr w:rsidR="00B82AFE" w:rsidRPr="00C7273F" w:rsidTr="00C275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3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педагогических работников  дошкольных образовательных организаций,  прошедших повышение квалификации и (или) профессиональную  переподготовку,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123563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 (61 чел за два года)</w:t>
            </w:r>
          </w:p>
        </w:tc>
      </w:tr>
      <w:tr w:rsidR="00B82AFE" w:rsidRPr="00C7273F" w:rsidTr="00C275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3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FE1129" w:rsidRDefault="00B82AFE" w:rsidP="004E4B4C">
            <w:pPr>
              <w:jc w:val="center"/>
              <w:rPr>
                <w:color w:val="000000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46F96">
              <w:rPr>
                <w:rFonts w:ascii="Times New Roman" w:hAnsi="Times New Roman"/>
                <w:sz w:val="24"/>
                <w:szCs w:val="24"/>
              </w:rPr>
              <w:t>,7 (21 чел)</w:t>
            </w:r>
          </w:p>
        </w:tc>
      </w:tr>
      <w:tr w:rsidR="00B82AFE" w:rsidRPr="00C7273F" w:rsidTr="00C275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3F">
              <w:rPr>
                <w:rFonts w:ascii="Times New Roman" w:eastAsia="Times New Roman" w:hAnsi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FE1129" w:rsidRDefault="00B82AFE" w:rsidP="004E4B4C">
            <w:pPr>
              <w:jc w:val="center"/>
              <w:rPr>
                <w:color w:val="000000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FE" w:rsidRPr="00C7273F" w:rsidRDefault="00B82AFE" w:rsidP="004E4B4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F96">
              <w:rPr>
                <w:rFonts w:ascii="Times New Roman" w:hAnsi="Times New Roman"/>
                <w:sz w:val="24"/>
                <w:szCs w:val="24"/>
              </w:rPr>
              <w:t>7,2 (345 чел)</w:t>
            </w:r>
          </w:p>
        </w:tc>
      </w:tr>
    </w:tbl>
    <w:p w:rsidR="00B82AFE" w:rsidRDefault="00B82AFE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72A" w:rsidRPr="007767E0" w:rsidRDefault="0005672A" w:rsidP="0005672A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7767E0">
        <w:rPr>
          <w:rFonts w:ascii="Times New Roman" w:hAnsi="Times New Roman"/>
          <w:b/>
          <w:sz w:val="26"/>
          <w:szCs w:val="26"/>
        </w:rPr>
        <w:t>Основные направления изменений в общем образовании:</w:t>
      </w:r>
    </w:p>
    <w:p w:rsidR="0005672A" w:rsidRPr="007767E0" w:rsidRDefault="0005672A" w:rsidP="000567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7767E0">
        <w:rPr>
          <w:rFonts w:ascii="Times New Roman" w:hAnsi="Times New Roman"/>
          <w:color w:val="000000"/>
          <w:sz w:val="26"/>
          <w:szCs w:val="26"/>
        </w:rPr>
        <w:lastRenderedPageBreak/>
        <w:t>Обеспечение достижения школьниками Новосергиевского района новых образовательных результатов.</w:t>
      </w:r>
    </w:p>
    <w:p w:rsidR="0005672A" w:rsidRPr="007767E0" w:rsidRDefault="0005672A" w:rsidP="000567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sz w:val="26"/>
          <w:szCs w:val="26"/>
        </w:rPr>
        <w:t>Обеспечение равного доступа к качественному образованию.</w:t>
      </w:r>
    </w:p>
    <w:p w:rsidR="0005672A" w:rsidRPr="007767E0" w:rsidRDefault="0005672A" w:rsidP="000567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sz w:val="26"/>
          <w:szCs w:val="26"/>
        </w:rPr>
        <w:t>Введение эффективного контракта в общем образовании.</w:t>
      </w:r>
    </w:p>
    <w:p w:rsidR="0005672A" w:rsidRPr="007767E0" w:rsidRDefault="0005672A" w:rsidP="00AF7C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672A" w:rsidRPr="007767E0" w:rsidRDefault="0005672A" w:rsidP="00AF7C46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67E0">
        <w:rPr>
          <w:rFonts w:ascii="Times New Roman" w:hAnsi="Times New Roman" w:cs="Times New Roman"/>
          <w:sz w:val="26"/>
          <w:szCs w:val="26"/>
        </w:rPr>
        <w:t xml:space="preserve">     В 2014 году функционировали 34 общеобразовательных учреждения: </w:t>
      </w: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>22 средних школ, 12 основных и 10 филиалов с общим контингентом обучающихся- 3758 чел.</w:t>
      </w:r>
    </w:p>
    <w:p w:rsidR="00202712" w:rsidRPr="007767E0" w:rsidRDefault="00202712" w:rsidP="002027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>Для достижения целевых показателей «дорожной карты» проведены следующие мероприятия.</w:t>
      </w:r>
    </w:p>
    <w:p w:rsidR="0005672A" w:rsidRPr="007767E0" w:rsidRDefault="00202712" w:rsidP="00AF7C46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Введены </w:t>
      </w:r>
      <w:r w:rsidRPr="00776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новые образовательные стандарты</w:t>
      </w: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5672A" w:rsidRPr="007767E0">
        <w:rPr>
          <w:rFonts w:ascii="Times New Roman" w:hAnsi="Times New Roman" w:cs="Times New Roman"/>
          <w:sz w:val="26"/>
          <w:szCs w:val="26"/>
        </w:rPr>
        <w:t xml:space="preserve">      1564 ученика начальной школы обучаются по стандартам второго поколения общего образования, которые были введены в 2011 году. С 1 сентября 2015 года вступает в действие ФГОС основного общего образования, в </w:t>
      </w:r>
      <w:proofErr w:type="gramStart"/>
      <w:r w:rsidR="0005672A" w:rsidRPr="007767E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 чем утверждён и поэтапно реализуется план-график введения ФГОС ООО в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Новосергиевском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05672A" w:rsidRPr="007767E0" w:rsidRDefault="00202712" w:rsidP="0005672A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 xml:space="preserve">Проводится планомерная </w:t>
      </w:r>
      <w:r w:rsidRPr="007767E0">
        <w:rPr>
          <w:rFonts w:ascii="Times New Roman" w:hAnsi="Times New Roman" w:cs="Times New Roman"/>
          <w:sz w:val="26"/>
          <w:szCs w:val="26"/>
          <w:u w:val="single"/>
        </w:rPr>
        <w:t>работа по подготовке к ЕГЭ</w:t>
      </w:r>
      <w:r w:rsidRPr="007767E0">
        <w:rPr>
          <w:rFonts w:ascii="Times New Roman" w:hAnsi="Times New Roman" w:cs="Times New Roman"/>
          <w:sz w:val="26"/>
          <w:szCs w:val="26"/>
        </w:rPr>
        <w:t xml:space="preserve">. </w:t>
      </w:r>
      <w:r w:rsidR="0005672A" w:rsidRPr="007767E0">
        <w:rPr>
          <w:rFonts w:ascii="Times New Roman" w:hAnsi="Times New Roman" w:cs="Times New Roman"/>
          <w:sz w:val="26"/>
          <w:szCs w:val="26"/>
        </w:rPr>
        <w:t xml:space="preserve">Все обучающиеся 11-х классов допущены до  ЕГЭ, все успешно её прошли и получили аттестаты. </w:t>
      </w:r>
      <w:r w:rsidR="0005672A"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5672A" w:rsidRPr="007767E0">
        <w:rPr>
          <w:rFonts w:ascii="Times New Roman" w:hAnsi="Times New Roman" w:cs="Times New Roman"/>
          <w:sz w:val="26"/>
          <w:szCs w:val="26"/>
        </w:rPr>
        <w:t xml:space="preserve"> В 2014 году выпускники сдавали 9 предметов по выбору (в 2013- 9). Со 100%-ным результатом сдали выпускники текущего года ЕГЭ по русскому языку, информатике, биологии, истории, географии, обществознанию, литературе. По остальным предметам результативность составила: по физике — 92% (не сдали 3  выпускника), по химии -84,6% (не сдали 2 выпускника), по английскому языку- 50% (не сдал 1выпускник).           Районные средние баллы повысились по математике, русскому языку, биологии. Три выпускника  набрали 100 баллов на ЕГЭ по русскому языку (Андреева Н.,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Хатеев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М. из НСОШ №3,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Исмагулов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Н. из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Уранской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СОШ). Результаты выше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среднеобластных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  по русскому языку, физике, истории, обществознанию (в 2013 году таких результатов не было.) Высокие баллы по предметам (от 90 до 100)  получили выпускники  МОБУ «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Новосергиевская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СОШ№3»,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Новосергиевская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СОШ№2», «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Новосергиевская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СОШ№1», «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Новосергиевская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СОШ№4»,  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Уранская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СОШ, «</w:t>
      </w:r>
      <w:proofErr w:type="spellStart"/>
      <w:r w:rsidR="0005672A" w:rsidRPr="007767E0">
        <w:rPr>
          <w:rFonts w:ascii="Times New Roman" w:hAnsi="Times New Roman" w:cs="Times New Roman"/>
          <w:sz w:val="26"/>
          <w:szCs w:val="26"/>
        </w:rPr>
        <w:t>Кувайская</w:t>
      </w:r>
      <w:proofErr w:type="spellEnd"/>
      <w:r w:rsidR="0005672A" w:rsidRPr="007767E0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05672A" w:rsidRPr="007767E0" w:rsidRDefault="00202712" w:rsidP="0005672A">
      <w:pPr>
        <w:rPr>
          <w:b/>
          <w:sz w:val="26"/>
          <w:szCs w:val="26"/>
        </w:rPr>
      </w:pPr>
      <w:r w:rsidRPr="007767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822400" w:rsidRPr="007767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целью совершенствования </w:t>
      </w:r>
      <w:r w:rsidR="00822400" w:rsidRPr="007767E0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профессиональной ориентации</w:t>
      </w:r>
      <w:r w:rsidR="00822400" w:rsidRPr="007767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 w:rsidR="00822400" w:rsidRPr="007767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9-х классах всех школ  введены </w:t>
      </w:r>
      <w:proofErr w:type="spellStart"/>
      <w:r w:rsidR="00822400" w:rsidRPr="007767E0">
        <w:rPr>
          <w:rFonts w:ascii="Times New Roman" w:hAnsi="Times New Roman"/>
          <w:color w:val="000000"/>
          <w:sz w:val="26"/>
          <w:szCs w:val="26"/>
          <w:lang w:eastAsia="ru-RU"/>
        </w:rPr>
        <w:t>практико-ориентирванные</w:t>
      </w:r>
      <w:proofErr w:type="spellEnd"/>
      <w:r w:rsidR="00822400" w:rsidRPr="007767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22400" w:rsidRPr="007767E0">
        <w:rPr>
          <w:rFonts w:ascii="Times New Roman" w:hAnsi="Times New Roman"/>
          <w:color w:val="000000"/>
          <w:sz w:val="26"/>
          <w:szCs w:val="26"/>
          <w:lang w:eastAsia="ru-RU"/>
        </w:rPr>
        <w:t>предпрофильные</w:t>
      </w:r>
      <w:proofErr w:type="spellEnd"/>
      <w:r w:rsidR="00822400" w:rsidRPr="007767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курсы, проводятся Дни абитуриента, акция «Выбор», Дни открытых дверей</w:t>
      </w:r>
      <w:r w:rsidRPr="007767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 5 школах ведётся профильное </w:t>
      </w:r>
      <w:proofErr w:type="gramStart"/>
      <w:r w:rsidRPr="007767E0">
        <w:rPr>
          <w:rFonts w:ascii="Times New Roman" w:hAnsi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7767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индивидуальным образовательным маршрутам.</w:t>
      </w:r>
    </w:p>
    <w:p w:rsidR="0005672A" w:rsidRPr="007767E0" w:rsidRDefault="00822400" w:rsidP="0005672A">
      <w:pPr>
        <w:ind w:left="-360"/>
        <w:rPr>
          <w:rFonts w:ascii="Times New Roman" w:hAnsi="Times New Roman" w:cs="Times New Roman"/>
          <w:sz w:val="26"/>
          <w:szCs w:val="26"/>
          <w:u w:val="single"/>
        </w:rPr>
      </w:pPr>
      <w:r w:rsidRPr="007767E0">
        <w:rPr>
          <w:rFonts w:ascii="Times New Roman" w:hAnsi="Times New Roman" w:cs="Times New Roman"/>
          <w:sz w:val="26"/>
          <w:szCs w:val="26"/>
        </w:rPr>
        <w:t xml:space="preserve">      В 2011 году разработана и </w:t>
      </w:r>
      <w:r w:rsidR="00202712" w:rsidRPr="007767E0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Pr="007767E0">
        <w:rPr>
          <w:rFonts w:ascii="Times New Roman" w:hAnsi="Times New Roman" w:cs="Times New Roman"/>
          <w:sz w:val="26"/>
          <w:szCs w:val="26"/>
        </w:rPr>
        <w:t xml:space="preserve">совершенствуется </w:t>
      </w:r>
      <w:r w:rsidRPr="007767E0">
        <w:rPr>
          <w:rFonts w:ascii="Times New Roman" w:hAnsi="Times New Roman" w:cs="Times New Roman"/>
          <w:sz w:val="26"/>
          <w:szCs w:val="26"/>
          <w:u w:val="single"/>
        </w:rPr>
        <w:t>муниципальная система оценки качества образования.</w:t>
      </w:r>
    </w:p>
    <w:p w:rsidR="00822400" w:rsidRPr="007767E0" w:rsidRDefault="00822400" w:rsidP="00822400">
      <w:pPr>
        <w:rPr>
          <w:rFonts w:ascii="Times New Roman" w:eastAsia="Calibri" w:hAnsi="Times New Roman" w:cs="Times New Roman"/>
          <w:sz w:val="26"/>
          <w:szCs w:val="26"/>
        </w:rPr>
      </w:pP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02712" w:rsidRPr="007767E0">
        <w:rPr>
          <w:rFonts w:ascii="Times New Roman" w:eastAsia="Calibri" w:hAnsi="Times New Roman" w:cs="Times New Roman"/>
          <w:sz w:val="26"/>
          <w:szCs w:val="26"/>
        </w:rPr>
        <w:t xml:space="preserve">Организованно осуществляется </w:t>
      </w:r>
      <w:r w:rsidR="00202712" w:rsidRPr="007767E0">
        <w:rPr>
          <w:rFonts w:ascii="Times New Roman" w:eastAsia="Calibri" w:hAnsi="Times New Roman" w:cs="Times New Roman"/>
          <w:sz w:val="26"/>
          <w:szCs w:val="26"/>
          <w:u w:val="single"/>
        </w:rPr>
        <w:t>работа по к</w:t>
      </w:r>
      <w:r w:rsidR="00202712" w:rsidRPr="007767E0">
        <w:rPr>
          <w:rFonts w:ascii="Times New Roman" w:hAnsi="Times New Roman"/>
          <w:sz w:val="26"/>
          <w:szCs w:val="26"/>
          <w:u w:val="single"/>
        </w:rPr>
        <w:t xml:space="preserve">адровому обеспечению </w:t>
      </w:r>
      <w:r w:rsidR="00202712" w:rsidRPr="007767E0">
        <w:rPr>
          <w:rFonts w:ascii="Times New Roman" w:hAnsi="Times New Roman"/>
          <w:sz w:val="26"/>
          <w:szCs w:val="26"/>
        </w:rPr>
        <w:t>системы общего образования.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   Образовательный процесс осуществляют 847  педагогических работников. </w:t>
      </w:r>
      <w:r w:rsidRPr="007767E0">
        <w:rPr>
          <w:rFonts w:ascii="Times New Roman" w:hAnsi="Times New Roman" w:cs="Times New Roman"/>
          <w:sz w:val="26"/>
          <w:szCs w:val="26"/>
        </w:rPr>
        <w:t xml:space="preserve">  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Квалификационные категории имеют 95% педагогов</w:t>
      </w:r>
      <w:r w:rsidRPr="007767E0">
        <w:rPr>
          <w:rFonts w:ascii="Times New Roman" w:hAnsi="Times New Roman" w:cs="Times New Roman"/>
          <w:sz w:val="26"/>
          <w:szCs w:val="26"/>
        </w:rPr>
        <w:t>.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02712" w:rsidRPr="007767E0">
        <w:rPr>
          <w:rFonts w:ascii="Times New Roman" w:eastAsia="Calibri" w:hAnsi="Times New Roman" w:cs="Times New Roman"/>
          <w:sz w:val="26"/>
          <w:szCs w:val="26"/>
        </w:rPr>
        <w:t>Н</w:t>
      </w: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начало учебного года в районе работает 28 молодых учителей (со стажем работы до 3-х лет), в 2013 году </w:t>
      </w:r>
      <w:r w:rsidRPr="007767E0"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было 35. 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Увеличивается количество педагогов  пенсионного возраста: воспитателей ДОО –  с 3% в 2013  до 7% в 2014, учителей школ </w:t>
      </w:r>
      <w:proofErr w:type="gramStart"/>
      <w:r w:rsidRPr="007767E0">
        <w:rPr>
          <w:rFonts w:ascii="Times New Roman" w:eastAsia="Calibri" w:hAnsi="Times New Roman" w:cs="Times New Roman"/>
          <w:sz w:val="26"/>
          <w:szCs w:val="26"/>
        </w:rPr>
        <w:t>–с</w:t>
      </w:r>
      <w:proofErr w:type="gramEnd"/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6,7% в 2013 до 19%  в 2014.</w:t>
      </w:r>
      <w:r w:rsidRPr="007767E0">
        <w:rPr>
          <w:rFonts w:ascii="Times New Roman" w:hAnsi="Times New Roman" w:cs="Times New Roman"/>
          <w:sz w:val="26"/>
          <w:szCs w:val="26"/>
        </w:rPr>
        <w:t xml:space="preserve"> Ежегодно увеличивается количество педагогов, повысивших квалификацию: в 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2014 </w:t>
      </w:r>
      <w:r w:rsidRPr="007767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году 429 педагогов прошли курсовую подготовку (49% от всего кол-в</w:t>
      </w:r>
      <w:r w:rsidRPr="007767E0">
        <w:rPr>
          <w:rFonts w:ascii="Times New Roman" w:hAnsi="Times New Roman" w:cs="Times New Roman"/>
          <w:bCs/>
          <w:iCs/>
          <w:sz w:val="26"/>
          <w:szCs w:val="26"/>
        </w:rPr>
        <w:t>а педагогов), в 2013 году-47%, в 2012- 39%.</w:t>
      </w:r>
      <w:r w:rsidRPr="007767E0">
        <w:rPr>
          <w:rFonts w:ascii="Times New Roman" w:hAnsi="Times New Roman" w:cs="Times New Roman"/>
          <w:sz w:val="26"/>
          <w:szCs w:val="26"/>
        </w:rPr>
        <w:t xml:space="preserve"> </w:t>
      </w:r>
      <w:r w:rsidRPr="007767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31 педагог обучается заочно, получая высшее образование, получили 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второе высшее или прошли 500-часовые курсы 69 педагогов  района.</w:t>
      </w:r>
    </w:p>
    <w:p w:rsidR="0005672A" w:rsidRPr="007767E0" w:rsidRDefault="00822400" w:rsidP="00AF7C46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67E0">
        <w:rPr>
          <w:rFonts w:ascii="Times New Roman" w:hAnsi="Times New Roman"/>
          <w:sz w:val="26"/>
          <w:szCs w:val="26"/>
        </w:rPr>
        <w:lastRenderedPageBreak/>
        <w:t xml:space="preserve">Одно из мероприятий «дорожной карты» - </w:t>
      </w:r>
      <w:r w:rsidRPr="007767E0">
        <w:rPr>
          <w:rFonts w:ascii="Times New Roman" w:hAnsi="Times New Roman"/>
          <w:sz w:val="26"/>
          <w:szCs w:val="26"/>
          <w:u w:val="single"/>
        </w:rPr>
        <w:t>поддержка общеобразовательных организаций, работающих в сложных социальных условиях</w:t>
      </w:r>
      <w:r w:rsidRPr="007767E0">
        <w:rPr>
          <w:rFonts w:ascii="Times New Roman" w:hAnsi="Times New Roman"/>
          <w:sz w:val="26"/>
          <w:szCs w:val="26"/>
        </w:rPr>
        <w:t>.</w:t>
      </w: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районе сохранена сеть образовательных учреждений, приостановка деятельности школ проводится только при </w:t>
      </w:r>
      <w:r w:rsidR="00F468A1"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отсутствии </w:t>
      </w:r>
      <w:r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детей школьного возраста. </w:t>
      </w:r>
      <w:r w:rsidR="004D202B" w:rsidRPr="007767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целью обеспечения доступности образования </w:t>
      </w:r>
      <w:r w:rsidR="004D202B" w:rsidRPr="007767E0">
        <w:rPr>
          <w:rFonts w:ascii="Times New Roman" w:eastAsia="Calibri" w:hAnsi="Times New Roman" w:cs="Times New Roman"/>
          <w:sz w:val="26"/>
          <w:szCs w:val="26"/>
        </w:rPr>
        <w:t xml:space="preserve">из 14 населенных пунктов района осуществляется ежедневный подвоз 178 учащихся. При 7 общеобразовательных учреждениях имеются пришкольные интернаты, в которых живут 76  школьников.   </w:t>
      </w:r>
    </w:p>
    <w:p w:rsidR="002A1179" w:rsidRPr="007767E0" w:rsidRDefault="002A1179" w:rsidP="002A1179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7767E0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С целью повышения эффективности и качества образования проводится планомерная работа по введению </w:t>
      </w:r>
      <w:r w:rsidRPr="007767E0">
        <w:rPr>
          <w:rFonts w:ascii="Times New Roman" w:eastAsia="Calibri" w:hAnsi="Times New Roman" w:cs="Times New Roman"/>
          <w:sz w:val="26"/>
          <w:szCs w:val="26"/>
        </w:rPr>
        <w:t>эффективного контракта</w:t>
      </w:r>
      <w:r w:rsidRPr="007767E0">
        <w:rPr>
          <w:rFonts w:ascii="Times New Roman" w:hAnsi="Times New Roman"/>
          <w:sz w:val="26"/>
          <w:szCs w:val="26"/>
        </w:rPr>
        <w:t>. Все руководители ОУ и педагоги  15 школ работают по эффективным контрактам.</w:t>
      </w:r>
    </w:p>
    <w:p w:rsidR="002A1179" w:rsidRPr="007767E0" w:rsidRDefault="002A1179" w:rsidP="002A11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 xml:space="preserve">Таким образом, достигнуты следующие показатели в направлении общего образования. </w:t>
      </w:r>
    </w:p>
    <w:tbl>
      <w:tblPr>
        <w:tblW w:w="9914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6897"/>
        <w:gridCol w:w="1134"/>
        <w:gridCol w:w="851"/>
        <w:gridCol w:w="992"/>
      </w:tblGrid>
      <w:tr w:rsidR="002A1179" w:rsidRPr="007767E0" w:rsidTr="002A1179">
        <w:trPr>
          <w:gridAfter w:val="4"/>
          <w:wAfter w:w="9874" w:type="dxa"/>
        </w:trPr>
        <w:tc>
          <w:tcPr>
            <w:tcW w:w="40" w:type="dxa"/>
            <w:shd w:val="clear" w:color="auto" w:fill="auto"/>
          </w:tcPr>
          <w:p w:rsidR="002A1179" w:rsidRPr="007767E0" w:rsidRDefault="002A1179" w:rsidP="004E4B4C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7521" w:rsidTr="000B5A65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C27521" w:rsidRDefault="00C27521" w:rsidP="004E4B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C27521" w:rsidTr="000B5A65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521" w:rsidRDefault="00C27521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A1179" w:rsidTr="002A1179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Соотношение результатов ЕГЭ по русскому языку и математике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процентах школ с лучшими и в 10 процентах школ с худшими результатами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Pr="00FE1129" w:rsidRDefault="002A1179" w:rsidP="004E4B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</w:rPr>
              <w:t>безразмерная величина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Pr="00856E56" w:rsidRDefault="002A1179" w:rsidP="004E4B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E56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Pr="00856E56" w:rsidRDefault="002A1179" w:rsidP="004E4B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E5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2A1179" w:rsidTr="002A1179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9D1094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2A1179" w:rsidTr="002A1179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Pr="005B5147" w:rsidRDefault="002A1179" w:rsidP="004E4B4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FC6B0F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179">
              <w:rPr>
                <w:rFonts w:ascii="Times New Roman" w:hAnsi="Times New Roman"/>
                <w:sz w:val="24"/>
                <w:szCs w:val="24"/>
              </w:rPr>
              <w:t>5,9 (95 чел)</w:t>
            </w:r>
          </w:p>
        </w:tc>
      </w:tr>
      <w:tr w:rsidR="002A1179" w:rsidTr="002A1179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Оренбургской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1179" w:rsidTr="002A1179">
        <w:tblPrEx>
          <w:tblCellMar>
            <w:left w:w="108" w:type="dxa"/>
            <w:right w:w="108" w:type="dxa"/>
          </w:tblCellMar>
        </w:tblPrEx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государственных и муниципальных </w:t>
            </w:r>
            <w:r w:rsidRPr="00FE1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2A1179" w:rsidP="004E4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79" w:rsidRDefault="00FC6B0F" w:rsidP="004E4B4C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2A1179">
              <w:rPr>
                <w:rFonts w:ascii="Times New Roman" w:hAnsi="Times New Roman"/>
                <w:sz w:val="24"/>
                <w:szCs w:val="24"/>
              </w:rPr>
              <w:t>(15 школ)</w:t>
            </w:r>
          </w:p>
        </w:tc>
      </w:tr>
    </w:tbl>
    <w:p w:rsidR="009D1094" w:rsidRDefault="009D1094" w:rsidP="00AF7C46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672A" w:rsidRDefault="00FC6B0F" w:rsidP="00AF7C46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Примечание </w:t>
      </w:r>
      <w:r w:rsidR="009D1094">
        <w:rPr>
          <w:rFonts w:ascii="Times New Roman" w:hAnsi="Times New Roman"/>
          <w:color w:val="000000"/>
          <w:sz w:val="24"/>
          <w:szCs w:val="24"/>
          <w:lang w:eastAsia="ru-RU"/>
        </w:rPr>
        <w:t>Фактический результат показателя «</w:t>
      </w:r>
      <w:r w:rsidR="009D1094" w:rsidRPr="00FE1129">
        <w:rPr>
          <w:rFonts w:ascii="Times New Roman" w:hAnsi="Times New Roman"/>
          <w:color w:val="000000"/>
          <w:sz w:val="24"/>
          <w:szCs w:val="24"/>
          <w:lang w:eastAsia="ru-RU"/>
        </w:rPr>
        <w:t>Средний балл ЕГЭ в 10 процентах школ с худшими результатами единого государственного экзамена</w:t>
      </w:r>
      <w:r w:rsidR="009D1094">
        <w:rPr>
          <w:rFonts w:ascii="Times New Roman" w:hAnsi="Times New Roman"/>
          <w:color w:val="000000"/>
          <w:sz w:val="24"/>
          <w:szCs w:val="24"/>
          <w:lang w:eastAsia="ru-RU"/>
        </w:rPr>
        <w:t>» ниже запланированного по причине низких результатов ЕГЭ по английскому языку (средний балл по району при 2 сдающих-20)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6B0F" w:rsidRDefault="00FC6B0F" w:rsidP="00AF7C46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6B0F" w:rsidRPr="007767E0" w:rsidRDefault="00FC6B0F" w:rsidP="00FC6B0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7767E0">
        <w:rPr>
          <w:rFonts w:ascii="Times New Roman" w:hAnsi="Times New Roman"/>
          <w:b/>
          <w:sz w:val="26"/>
          <w:szCs w:val="26"/>
        </w:rPr>
        <w:t>Основные направления изменений в дополнительном образовании:</w:t>
      </w:r>
    </w:p>
    <w:p w:rsidR="00FC6B0F" w:rsidRPr="007767E0" w:rsidRDefault="00FC6B0F" w:rsidP="00FC6B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sz w:val="26"/>
          <w:szCs w:val="26"/>
        </w:rPr>
        <w:t>Обновление содержания дополнительного образования детей.</w:t>
      </w:r>
    </w:p>
    <w:p w:rsidR="00FC6B0F" w:rsidRPr="007767E0" w:rsidRDefault="00FC6B0F" w:rsidP="00FC6B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sz w:val="26"/>
          <w:szCs w:val="26"/>
        </w:rPr>
        <w:t>Распространение региональных и муниципальных моделей организации дополнительного образования детей.</w:t>
      </w:r>
    </w:p>
    <w:p w:rsidR="00FC6B0F" w:rsidRPr="007767E0" w:rsidRDefault="00FC6B0F" w:rsidP="00FC6B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eastAsia="Calibri" w:hAnsi="Times New Roman" w:cs="Times New Roman"/>
          <w:sz w:val="26"/>
          <w:szCs w:val="26"/>
        </w:rPr>
        <w:t>Введение эффективного контракта в дополнительном образовании</w:t>
      </w:r>
      <w:r w:rsidRPr="007767E0">
        <w:rPr>
          <w:rFonts w:ascii="Times New Roman" w:hAnsi="Times New Roman"/>
          <w:sz w:val="26"/>
          <w:szCs w:val="26"/>
        </w:rPr>
        <w:t>.</w:t>
      </w:r>
    </w:p>
    <w:p w:rsidR="00C86DCA" w:rsidRPr="007767E0" w:rsidRDefault="00C86DCA" w:rsidP="00C86DCA">
      <w:pPr>
        <w:rPr>
          <w:rFonts w:ascii="Times New Roman" w:eastAsia="Calibri" w:hAnsi="Times New Roman" w:cs="Times New Roman"/>
          <w:sz w:val="26"/>
          <w:szCs w:val="26"/>
        </w:rPr>
      </w:pP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Дополнительным образованием  в районе </w:t>
      </w:r>
      <w:proofErr w:type="gramStart"/>
      <w:r w:rsidRPr="007767E0">
        <w:rPr>
          <w:rFonts w:ascii="Times New Roman" w:eastAsia="Calibri" w:hAnsi="Times New Roman" w:cs="Times New Roman"/>
          <w:sz w:val="26"/>
          <w:szCs w:val="26"/>
        </w:rPr>
        <w:t>охвачены</w:t>
      </w:r>
      <w:proofErr w:type="gramEnd"/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98 %  детей и подростков.  Функционируют 3 учреждения дополнительного образования: ДДТ, ДЮСШ, ДШИ.  В школах работают 393 объединения дополнительного образования.  Всего  в районе  работает 421</w:t>
      </w:r>
      <w:r w:rsidRPr="007767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767E0">
        <w:rPr>
          <w:rFonts w:ascii="Times New Roman" w:eastAsia="Calibri" w:hAnsi="Times New Roman" w:cs="Times New Roman"/>
          <w:sz w:val="26"/>
          <w:szCs w:val="26"/>
        </w:rPr>
        <w:t>объединений, их посещает 3729 учащихся.</w:t>
      </w:r>
    </w:p>
    <w:p w:rsidR="00C86DCA" w:rsidRPr="007767E0" w:rsidRDefault="00C86DCA" w:rsidP="00C86DCA">
      <w:pPr>
        <w:pStyle w:val="a4"/>
        <w:numPr>
          <w:ilvl w:val="1"/>
          <w:numId w:val="0"/>
        </w:numPr>
        <w:tabs>
          <w:tab w:val="left" w:pos="709"/>
          <w:tab w:val="num" w:pos="752"/>
        </w:tabs>
        <w:spacing w:after="0"/>
        <w:jc w:val="both"/>
        <w:rPr>
          <w:sz w:val="26"/>
          <w:szCs w:val="26"/>
        </w:rPr>
      </w:pPr>
      <w:r w:rsidRPr="007767E0">
        <w:rPr>
          <w:sz w:val="26"/>
          <w:szCs w:val="26"/>
        </w:rPr>
        <w:lastRenderedPageBreak/>
        <w:t xml:space="preserve">      Дом детского творчества организует работу с детьми в течение всего учебного года (работа объединений и клубов постоянного состава). В ДДТ реализуются дополнительные общеобразовательные программы по следующим направленностям: художественн</w:t>
      </w:r>
      <w:proofErr w:type="gramStart"/>
      <w:r w:rsidRPr="007767E0">
        <w:rPr>
          <w:sz w:val="26"/>
          <w:szCs w:val="26"/>
        </w:rPr>
        <w:t>о-</w:t>
      </w:r>
      <w:proofErr w:type="gramEnd"/>
      <w:r w:rsidRPr="007767E0">
        <w:rPr>
          <w:sz w:val="26"/>
          <w:szCs w:val="26"/>
        </w:rPr>
        <w:t xml:space="preserve"> эстетической, военно-патриотической, социально-педагогической, научно-технической, </w:t>
      </w:r>
      <w:proofErr w:type="spellStart"/>
      <w:r w:rsidRPr="007767E0">
        <w:rPr>
          <w:sz w:val="26"/>
          <w:szCs w:val="26"/>
        </w:rPr>
        <w:t>туристко</w:t>
      </w:r>
      <w:proofErr w:type="spellEnd"/>
      <w:r w:rsidRPr="007767E0">
        <w:rPr>
          <w:sz w:val="26"/>
          <w:szCs w:val="26"/>
        </w:rPr>
        <w:t xml:space="preserve">- краеведческой, спортивно- технической. ДДТ организует работу с детьми возраста от 5 до 18 лет. Сетевое взаимодействие осуществлялось с 4 школами района. </w:t>
      </w:r>
    </w:p>
    <w:p w:rsidR="00FC6B0F" w:rsidRPr="007767E0" w:rsidRDefault="00C86DCA" w:rsidP="00C86DCA">
      <w:pPr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>На базе ДЮСШ функционирует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6 отделений: легкая атлетика, лыжные гонки, греко-римская борьба, футбол, волейбол</w:t>
      </w:r>
      <w:r w:rsidRPr="007767E0">
        <w:rPr>
          <w:rFonts w:ascii="Times New Roman" w:hAnsi="Times New Roman" w:cs="Times New Roman"/>
          <w:sz w:val="26"/>
          <w:szCs w:val="26"/>
        </w:rPr>
        <w:t>, хоккей с шайбой. А также ведутся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занятия по настольному теннису, гиревому спорту, </w:t>
      </w:r>
      <w:proofErr w:type="spellStart"/>
      <w:r w:rsidRPr="007767E0">
        <w:rPr>
          <w:rFonts w:ascii="Times New Roman" w:eastAsia="Calibri" w:hAnsi="Times New Roman" w:cs="Times New Roman"/>
          <w:sz w:val="26"/>
          <w:szCs w:val="26"/>
        </w:rPr>
        <w:t>армспорту</w:t>
      </w:r>
      <w:proofErr w:type="spellEnd"/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, ручному мячу.  В 88 группах </w:t>
      </w:r>
      <w:r w:rsidRPr="007767E0">
        <w:rPr>
          <w:rFonts w:ascii="Times New Roman" w:hAnsi="Times New Roman" w:cs="Times New Roman"/>
          <w:sz w:val="26"/>
          <w:szCs w:val="26"/>
        </w:rPr>
        <w:t>занимается</w:t>
      </w:r>
      <w:r w:rsidRPr="007767E0">
        <w:rPr>
          <w:rFonts w:ascii="Times New Roman" w:eastAsia="Calibri" w:hAnsi="Times New Roman" w:cs="Times New Roman"/>
          <w:sz w:val="26"/>
          <w:szCs w:val="26"/>
        </w:rPr>
        <w:t xml:space="preserve"> 1375 учащихся. Спортивная школа располагает филиальной сетью. В 17 селах  района расположены филиалы по волейболу, греко-римской борьбы, легкой атлетике, лыжным гонкам, хоккею с шайбой, ручному мячу, гиревому спорту, настольному теннису. </w:t>
      </w:r>
    </w:p>
    <w:p w:rsidR="00FC6B0F" w:rsidRPr="007767E0" w:rsidRDefault="00FC6B0F" w:rsidP="00FC6B0F">
      <w:p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sz w:val="26"/>
          <w:szCs w:val="26"/>
        </w:rPr>
        <w:t>Для достижения целевых показателей «дорожной карты» проведены следующие мероприятия.</w:t>
      </w:r>
    </w:p>
    <w:p w:rsidR="00FC6B0F" w:rsidRPr="007767E0" w:rsidRDefault="00E33DF7" w:rsidP="00AF7C46">
      <w:pPr>
        <w:spacing w:line="240" w:lineRule="auto"/>
        <w:rPr>
          <w:rFonts w:ascii="Times New Roman" w:hAnsi="Times New Roman"/>
          <w:sz w:val="26"/>
          <w:szCs w:val="26"/>
        </w:rPr>
      </w:pPr>
      <w:r w:rsidRPr="007767E0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C6B0F" w:rsidRPr="007767E0">
        <w:rPr>
          <w:rFonts w:ascii="Times New Roman" w:hAnsi="Times New Roman"/>
          <w:color w:val="000000"/>
          <w:sz w:val="26"/>
          <w:szCs w:val="26"/>
        </w:rPr>
        <w:t xml:space="preserve">Разработан и реализуется  </w:t>
      </w:r>
      <w:r w:rsidR="00FC6B0F" w:rsidRPr="007767E0">
        <w:rPr>
          <w:rFonts w:ascii="Times New Roman" w:hAnsi="Times New Roman"/>
          <w:color w:val="000000"/>
          <w:sz w:val="26"/>
          <w:szCs w:val="26"/>
          <w:u w:val="single"/>
        </w:rPr>
        <w:t>раздел «Дополнительное образование детей»</w:t>
      </w:r>
      <w:r w:rsidR="00FC6B0F" w:rsidRPr="007767E0">
        <w:rPr>
          <w:rFonts w:ascii="Times New Roman" w:hAnsi="Times New Roman"/>
          <w:color w:val="000000"/>
          <w:sz w:val="26"/>
          <w:szCs w:val="26"/>
        </w:rPr>
        <w:t xml:space="preserve"> муниципальной программы</w:t>
      </w:r>
      <w:r w:rsidR="00FC6B0F" w:rsidRPr="007767E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C6B0F" w:rsidRPr="007767E0">
        <w:rPr>
          <w:rFonts w:ascii="Times New Roman" w:hAnsi="Times New Roman"/>
          <w:color w:val="000000"/>
          <w:sz w:val="26"/>
          <w:szCs w:val="26"/>
        </w:rPr>
        <w:t>«</w:t>
      </w:r>
      <w:r w:rsidR="00FC6B0F" w:rsidRPr="007767E0">
        <w:rPr>
          <w:rFonts w:ascii="Times New Roman" w:hAnsi="Times New Roman"/>
          <w:sz w:val="26"/>
          <w:szCs w:val="26"/>
        </w:rPr>
        <w:t>Развитие системы  образования Новосергиевского района на 2014-2020 годы».</w:t>
      </w:r>
    </w:p>
    <w:p w:rsidR="00FC6B0F" w:rsidRPr="007767E0" w:rsidRDefault="00E33DF7" w:rsidP="00FC6B0F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7767E0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FC6B0F" w:rsidRPr="007767E0">
        <w:rPr>
          <w:rFonts w:ascii="Times New Roman" w:hAnsi="Times New Roman"/>
          <w:color w:val="000000"/>
          <w:sz w:val="26"/>
          <w:szCs w:val="26"/>
        </w:rPr>
        <w:t xml:space="preserve">Реализуется комплекс мероприятий, направленных на </w:t>
      </w:r>
      <w:r w:rsidR="00FC6B0F" w:rsidRPr="007767E0">
        <w:rPr>
          <w:rFonts w:ascii="Times New Roman" w:hAnsi="Times New Roman"/>
          <w:color w:val="000000"/>
          <w:sz w:val="26"/>
          <w:szCs w:val="26"/>
          <w:u w:val="single"/>
        </w:rPr>
        <w:t>повышение квалификации и переподготовку современных руководителей</w:t>
      </w:r>
      <w:r w:rsidR="00FC6B0F" w:rsidRPr="007767E0">
        <w:rPr>
          <w:rFonts w:ascii="Times New Roman" w:hAnsi="Times New Roman"/>
          <w:color w:val="000000"/>
          <w:sz w:val="26"/>
          <w:szCs w:val="26"/>
        </w:rPr>
        <w:t xml:space="preserve"> (менеджеров) УДОД Новосергиевского района. Руководители ДДТ и ДЮСШ</w:t>
      </w:r>
      <w:r w:rsidR="00D42C38" w:rsidRPr="007767E0">
        <w:rPr>
          <w:rFonts w:ascii="Times New Roman" w:hAnsi="Times New Roman"/>
          <w:color w:val="000000"/>
          <w:sz w:val="26"/>
          <w:szCs w:val="26"/>
        </w:rPr>
        <w:t xml:space="preserve"> получили второе высшее образование по специальности «менеджмент».</w:t>
      </w:r>
    </w:p>
    <w:p w:rsidR="0077473D" w:rsidRPr="007767E0" w:rsidRDefault="00E33DF7" w:rsidP="0077473D">
      <w:pPr>
        <w:rPr>
          <w:rFonts w:ascii="Times New Roman" w:eastAsia="Calibri" w:hAnsi="Times New Roman" w:cs="Times New Roman"/>
          <w:sz w:val="26"/>
          <w:szCs w:val="26"/>
        </w:rPr>
      </w:pPr>
      <w:r w:rsidRPr="007767E0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77473D" w:rsidRPr="007767E0">
        <w:rPr>
          <w:rFonts w:ascii="Times New Roman" w:hAnsi="Times New Roman"/>
          <w:color w:val="000000"/>
          <w:sz w:val="26"/>
          <w:szCs w:val="26"/>
        </w:rPr>
        <w:t xml:space="preserve">Проводится работа по </w:t>
      </w:r>
      <w:r w:rsidR="0077473D" w:rsidRPr="007767E0">
        <w:rPr>
          <w:rFonts w:ascii="Times New Roman" w:hAnsi="Times New Roman"/>
          <w:color w:val="000000"/>
          <w:sz w:val="26"/>
          <w:szCs w:val="26"/>
          <w:u w:val="single"/>
        </w:rPr>
        <w:t>развитию научно-технического творчества, школьного туризма</w:t>
      </w:r>
      <w:r w:rsidR="0077473D" w:rsidRPr="007767E0">
        <w:rPr>
          <w:rFonts w:ascii="Times New Roman" w:hAnsi="Times New Roman"/>
          <w:color w:val="000000"/>
          <w:sz w:val="26"/>
          <w:szCs w:val="26"/>
        </w:rPr>
        <w:t>. На базе ДДТ действует авиамодельный кружок, воспитанники которого ежегодно занимают призовые места на областных и всероссийских соревнованиях. На базе ДДТ и в школах района в рамках реализации туристско-краеведческого направления функционируют туристические кружки</w:t>
      </w:r>
      <w:r w:rsidR="00051642" w:rsidRPr="007767E0">
        <w:rPr>
          <w:rFonts w:ascii="Times New Roman" w:hAnsi="Times New Roman"/>
          <w:color w:val="000000"/>
          <w:sz w:val="26"/>
          <w:szCs w:val="26"/>
        </w:rPr>
        <w:t xml:space="preserve">, в которых занимаются более 100 человек. </w:t>
      </w:r>
      <w:r w:rsidR="0077473D" w:rsidRPr="007767E0">
        <w:rPr>
          <w:rFonts w:ascii="Times New Roman" w:hAnsi="Times New Roman" w:cs="Times New Roman"/>
          <w:sz w:val="26"/>
          <w:szCs w:val="26"/>
        </w:rPr>
        <w:t>На 51-ом</w:t>
      </w:r>
      <w:r w:rsidRPr="007767E0">
        <w:rPr>
          <w:rFonts w:ascii="Times New Roman" w:hAnsi="Times New Roman" w:cs="Times New Roman"/>
          <w:sz w:val="26"/>
          <w:szCs w:val="26"/>
        </w:rPr>
        <w:t xml:space="preserve"> о</w:t>
      </w:r>
      <w:r w:rsidR="0077473D" w:rsidRPr="007767E0">
        <w:rPr>
          <w:rFonts w:ascii="Times New Roman" w:hAnsi="Times New Roman" w:cs="Times New Roman"/>
          <w:sz w:val="26"/>
          <w:szCs w:val="26"/>
        </w:rPr>
        <w:t>бластном слёте</w:t>
      </w:r>
      <w:r w:rsidR="0077473D" w:rsidRPr="007767E0">
        <w:rPr>
          <w:rFonts w:ascii="Times New Roman" w:eastAsia="Calibri" w:hAnsi="Times New Roman" w:cs="Times New Roman"/>
          <w:sz w:val="26"/>
          <w:szCs w:val="26"/>
        </w:rPr>
        <w:t xml:space="preserve"> юных туристов</w:t>
      </w:r>
      <w:r w:rsidR="0077473D" w:rsidRPr="007767E0">
        <w:rPr>
          <w:rFonts w:ascii="Times New Roman" w:hAnsi="Times New Roman" w:cs="Times New Roman"/>
          <w:sz w:val="26"/>
          <w:szCs w:val="26"/>
        </w:rPr>
        <w:t xml:space="preserve"> команда района заняла </w:t>
      </w:r>
      <w:r w:rsidR="0077473D" w:rsidRPr="007767E0">
        <w:rPr>
          <w:rFonts w:ascii="Times New Roman" w:eastAsia="Calibri" w:hAnsi="Times New Roman" w:cs="Times New Roman"/>
          <w:sz w:val="26"/>
          <w:szCs w:val="26"/>
        </w:rPr>
        <w:t xml:space="preserve"> 1 место   в конкурсе «Легенды туриста»</w:t>
      </w:r>
      <w:r w:rsidR="0077473D" w:rsidRPr="007767E0">
        <w:rPr>
          <w:rFonts w:ascii="Times New Roman" w:hAnsi="Times New Roman" w:cs="Times New Roman"/>
          <w:sz w:val="26"/>
          <w:szCs w:val="26"/>
        </w:rPr>
        <w:t>.</w:t>
      </w:r>
      <w:r w:rsidR="0077473D" w:rsidRPr="007767E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C6B0F" w:rsidRPr="007767E0" w:rsidRDefault="00E33DF7" w:rsidP="00AF7C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E081D" w:rsidRPr="007767E0">
        <w:rPr>
          <w:rFonts w:ascii="Times New Roman" w:hAnsi="Times New Roman"/>
          <w:color w:val="000000"/>
          <w:sz w:val="26"/>
          <w:szCs w:val="26"/>
        </w:rPr>
        <w:t xml:space="preserve">В рамках реализации </w:t>
      </w:r>
      <w:r w:rsidR="006E081D" w:rsidRPr="007767E0">
        <w:rPr>
          <w:rFonts w:ascii="Times New Roman" w:hAnsi="Times New Roman"/>
          <w:color w:val="000000"/>
          <w:sz w:val="26"/>
          <w:szCs w:val="26"/>
          <w:u w:val="single"/>
        </w:rPr>
        <w:t>противоаварийных мероприятий</w:t>
      </w:r>
      <w:r w:rsidR="006E081D" w:rsidRPr="007767E0">
        <w:rPr>
          <w:rFonts w:ascii="Times New Roman" w:hAnsi="Times New Roman"/>
          <w:color w:val="000000"/>
          <w:sz w:val="26"/>
          <w:szCs w:val="26"/>
        </w:rPr>
        <w:t xml:space="preserve"> зданий УДОД в 2014 году </w:t>
      </w:r>
      <w:r w:rsidR="006E081D" w:rsidRPr="007767E0">
        <w:rPr>
          <w:rFonts w:ascii="Times New Roman" w:hAnsi="Times New Roman" w:cs="Times New Roman"/>
          <w:sz w:val="26"/>
          <w:szCs w:val="26"/>
        </w:rPr>
        <w:t>производен ремонт путей эвакуации</w:t>
      </w:r>
      <w:r w:rsidRPr="007767E0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6E081D" w:rsidRPr="007767E0">
        <w:rPr>
          <w:rFonts w:ascii="Times New Roman" w:hAnsi="Times New Roman" w:cs="Times New Roman"/>
          <w:sz w:val="26"/>
          <w:szCs w:val="26"/>
        </w:rPr>
        <w:t xml:space="preserve"> ДДТ. </w:t>
      </w:r>
    </w:p>
    <w:p w:rsidR="00750E71" w:rsidRPr="007767E0" w:rsidRDefault="00E33DF7" w:rsidP="00750E71">
      <w:pPr>
        <w:pStyle w:val="a4"/>
        <w:spacing w:after="0"/>
        <w:ind w:firstLine="708"/>
        <w:jc w:val="both"/>
        <w:rPr>
          <w:color w:val="000000"/>
          <w:sz w:val="26"/>
          <w:szCs w:val="26"/>
        </w:rPr>
      </w:pPr>
      <w:r w:rsidRPr="007767E0">
        <w:rPr>
          <w:color w:val="000000"/>
          <w:sz w:val="26"/>
          <w:szCs w:val="26"/>
        </w:rPr>
        <w:t xml:space="preserve">     С целью реализации муниципальной программы системы </w:t>
      </w:r>
      <w:r w:rsidRPr="007767E0">
        <w:rPr>
          <w:color w:val="000000"/>
          <w:sz w:val="26"/>
          <w:szCs w:val="26"/>
          <w:u w:val="single"/>
        </w:rPr>
        <w:t>выявления и развития молодых талантов</w:t>
      </w:r>
      <w:r w:rsidRPr="007767E0">
        <w:rPr>
          <w:color w:val="000000"/>
          <w:sz w:val="26"/>
          <w:szCs w:val="26"/>
        </w:rPr>
        <w:t xml:space="preserve"> в </w:t>
      </w:r>
      <w:proofErr w:type="spellStart"/>
      <w:r w:rsidRPr="007767E0">
        <w:rPr>
          <w:color w:val="000000"/>
          <w:sz w:val="26"/>
          <w:szCs w:val="26"/>
        </w:rPr>
        <w:t>Новосергиевском</w:t>
      </w:r>
      <w:proofErr w:type="spellEnd"/>
      <w:r w:rsidRPr="007767E0">
        <w:rPr>
          <w:color w:val="000000"/>
          <w:sz w:val="26"/>
          <w:szCs w:val="26"/>
        </w:rPr>
        <w:t xml:space="preserve"> районе ежегодно проводится около 100 мероприятий различной направленности, функционируют </w:t>
      </w:r>
      <w:proofErr w:type="spellStart"/>
      <w:r w:rsidRPr="007767E0">
        <w:rPr>
          <w:color w:val="000000"/>
          <w:sz w:val="26"/>
          <w:szCs w:val="26"/>
        </w:rPr>
        <w:t>очно-заочные</w:t>
      </w:r>
      <w:proofErr w:type="spellEnd"/>
      <w:r w:rsidRPr="007767E0">
        <w:rPr>
          <w:color w:val="000000"/>
          <w:sz w:val="26"/>
          <w:szCs w:val="26"/>
        </w:rPr>
        <w:t xml:space="preserve"> школы «Дар», «Сократ», физико-математическая школа. Реализуется система мер по поощрению талантливых школьников. </w:t>
      </w:r>
    </w:p>
    <w:p w:rsidR="00357B75" w:rsidRPr="007767E0" w:rsidRDefault="00E33DF7" w:rsidP="00750E71">
      <w:pPr>
        <w:pStyle w:val="a4"/>
        <w:spacing w:after="0"/>
        <w:ind w:firstLine="708"/>
        <w:jc w:val="both"/>
        <w:rPr>
          <w:rFonts w:cs="Times New Roman CYR"/>
          <w:bCs/>
          <w:sz w:val="26"/>
          <w:szCs w:val="26"/>
        </w:rPr>
      </w:pPr>
      <w:r w:rsidRPr="007767E0">
        <w:rPr>
          <w:color w:val="000000"/>
          <w:sz w:val="26"/>
          <w:szCs w:val="26"/>
        </w:rPr>
        <w:t xml:space="preserve">На </w:t>
      </w:r>
      <w:r w:rsidR="00357B75" w:rsidRPr="007767E0">
        <w:rPr>
          <w:color w:val="000000"/>
          <w:sz w:val="26"/>
          <w:szCs w:val="26"/>
        </w:rPr>
        <w:t xml:space="preserve">базе </w:t>
      </w:r>
      <w:r w:rsidRPr="007767E0">
        <w:rPr>
          <w:color w:val="000000"/>
          <w:sz w:val="26"/>
          <w:szCs w:val="26"/>
        </w:rPr>
        <w:t xml:space="preserve"> ДДТ и ДЮСШ ежегодно проводится </w:t>
      </w:r>
      <w:r w:rsidR="00357B75" w:rsidRPr="007767E0">
        <w:rPr>
          <w:color w:val="000000"/>
          <w:sz w:val="26"/>
          <w:szCs w:val="26"/>
        </w:rPr>
        <w:t xml:space="preserve">более 20 районных мероприятий, что способствует </w:t>
      </w:r>
      <w:r w:rsidR="00357B75" w:rsidRPr="007767E0">
        <w:rPr>
          <w:color w:val="000000"/>
          <w:sz w:val="26"/>
          <w:szCs w:val="26"/>
          <w:u w:val="single"/>
        </w:rPr>
        <w:t>изучению и распространению опыта</w:t>
      </w:r>
      <w:r w:rsidR="00357B75" w:rsidRPr="007767E0">
        <w:rPr>
          <w:color w:val="000000"/>
          <w:sz w:val="26"/>
          <w:szCs w:val="26"/>
        </w:rPr>
        <w:t xml:space="preserve"> работы  образовательных организаций. Учреждения дополнительного образования детей принимают участие в профессиональных конкурсах. Так </w:t>
      </w:r>
      <w:r w:rsidR="00750E71" w:rsidRPr="007767E0">
        <w:rPr>
          <w:sz w:val="26"/>
          <w:szCs w:val="26"/>
        </w:rPr>
        <w:t xml:space="preserve">в </w:t>
      </w:r>
      <w:r w:rsidR="00357B75" w:rsidRPr="007767E0">
        <w:rPr>
          <w:sz w:val="26"/>
          <w:szCs w:val="26"/>
        </w:rPr>
        <w:t>2013 году п</w:t>
      </w:r>
      <w:r w:rsidR="00750E71" w:rsidRPr="007767E0">
        <w:rPr>
          <w:sz w:val="26"/>
          <w:szCs w:val="26"/>
        </w:rPr>
        <w:t>о</w:t>
      </w:r>
      <w:r w:rsidR="00357B75" w:rsidRPr="007767E0">
        <w:rPr>
          <w:sz w:val="26"/>
          <w:szCs w:val="26"/>
        </w:rPr>
        <w:t xml:space="preserve"> итогам конкурса лучших учреждений дополнительного образования детей, внедряющих инновационные образовательные программы, Дом детского творчества стал победителем и обладателем гранта  100 тыс.р.</w:t>
      </w:r>
      <w:r w:rsidR="00357B75" w:rsidRPr="007767E0">
        <w:rPr>
          <w:rFonts w:cs="Times New Roman CYR"/>
          <w:color w:val="000000"/>
          <w:sz w:val="26"/>
          <w:szCs w:val="26"/>
        </w:rPr>
        <w:t xml:space="preserve"> В этом же году областном конкурсе</w:t>
      </w:r>
      <w:r w:rsidR="00357B75" w:rsidRPr="007767E0">
        <w:rPr>
          <w:rFonts w:cs="Times New Roman CYR"/>
          <w:b/>
          <w:bCs/>
          <w:color w:val="000000"/>
          <w:sz w:val="26"/>
          <w:szCs w:val="26"/>
        </w:rPr>
        <w:t xml:space="preserve">  </w:t>
      </w:r>
      <w:r w:rsidR="00357B75" w:rsidRPr="007767E0">
        <w:rPr>
          <w:rFonts w:cs="Times New Roman CYR"/>
          <w:bCs/>
          <w:color w:val="000000"/>
          <w:sz w:val="26"/>
          <w:szCs w:val="26"/>
        </w:rPr>
        <w:t xml:space="preserve">на лучшее образовательное учреждение дополнительного образования детей </w:t>
      </w:r>
      <w:r w:rsidR="00357B75" w:rsidRPr="007767E0">
        <w:rPr>
          <w:rFonts w:cs="Times New Roman CYR"/>
          <w:bCs/>
          <w:sz w:val="26"/>
          <w:szCs w:val="26"/>
        </w:rPr>
        <w:t>физкультурно-спортивной направленности ДЮСШ заняла 3 место.  По итогам 2014 года Дом детского творчества п</w:t>
      </w:r>
      <w:proofErr w:type="gramStart"/>
      <w:r w:rsidR="00357B75" w:rsidRPr="007767E0">
        <w:rPr>
          <w:rFonts w:cs="Times New Roman CYR"/>
          <w:bCs/>
          <w:sz w:val="26"/>
          <w:szCs w:val="26"/>
        </w:rPr>
        <w:t>.Н</w:t>
      </w:r>
      <w:proofErr w:type="gramEnd"/>
      <w:r w:rsidR="00357B75" w:rsidRPr="007767E0">
        <w:rPr>
          <w:rFonts w:cs="Times New Roman CYR"/>
          <w:bCs/>
          <w:sz w:val="26"/>
          <w:szCs w:val="26"/>
        </w:rPr>
        <w:t xml:space="preserve">овосергиевка был включен в национальный реестр ведущих образовательных учреждений России.  </w:t>
      </w:r>
    </w:p>
    <w:p w:rsidR="00F21C4C" w:rsidRPr="007767E0" w:rsidRDefault="00F21C4C" w:rsidP="00750E71">
      <w:pPr>
        <w:pStyle w:val="a4"/>
        <w:spacing w:after="0"/>
        <w:ind w:firstLine="708"/>
        <w:jc w:val="both"/>
        <w:rPr>
          <w:sz w:val="26"/>
          <w:szCs w:val="26"/>
        </w:rPr>
      </w:pPr>
      <w:r w:rsidRPr="007767E0">
        <w:rPr>
          <w:rFonts w:cs="Times New Roman CYR"/>
          <w:bCs/>
          <w:sz w:val="26"/>
          <w:szCs w:val="26"/>
        </w:rPr>
        <w:lastRenderedPageBreak/>
        <w:t>Все руководители и педагоги учреждений дополнительного образования работают по эффективным контрактам.</w:t>
      </w:r>
    </w:p>
    <w:p w:rsidR="00F21C4C" w:rsidRPr="007767E0" w:rsidRDefault="00F21C4C" w:rsidP="00F21C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67E0">
        <w:rPr>
          <w:rFonts w:ascii="Times New Roman" w:hAnsi="Times New Roman" w:cs="Times New Roman"/>
          <w:sz w:val="26"/>
          <w:szCs w:val="26"/>
        </w:rPr>
        <w:t xml:space="preserve">Таким образом, достигнуты следующие показатели в направлении дополнительного образования. </w:t>
      </w:r>
    </w:p>
    <w:p w:rsidR="00357B75" w:rsidRPr="00F21C4C" w:rsidRDefault="00357B75" w:rsidP="00357B75">
      <w:pPr>
        <w:pStyle w:val="a4"/>
        <w:spacing w:after="0"/>
        <w:jc w:val="both"/>
        <w:rPr>
          <w:sz w:val="28"/>
          <w:szCs w:val="28"/>
        </w:rPr>
      </w:pPr>
    </w:p>
    <w:tbl>
      <w:tblPr>
        <w:tblW w:w="9949" w:type="dxa"/>
        <w:tblInd w:w="-343" w:type="dxa"/>
        <w:tblLayout w:type="fixed"/>
        <w:tblLook w:val="0000"/>
      </w:tblPr>
      <w:tblGrid>
        <w:gridCol w:w="6688"/>
        <w:gridCol w:w="1418"/>
        <w:gridCol w:w="992"/>
        <w:gridCol w:w="851"/>
      </w:tblGrid>
      <w:tr w:rsidR="00B46EA2" w:rsidRPr="007B56ED" w:rsidTr="00C27521"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EA2" w:rsidRPr="007B56ED" w:rsidRDefault="00C27521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EA2" w:rsidRPr="007B56E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6E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A2" w:rsidRPr="007B56E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6ED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B46EA2" w:rsidRPr="007B56ED" w:rsidTr="00C27521">
        <w:tc>
          <w:tcPr>
            <w:tcW w:w="66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A2" w:rsidRPr="007B56E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A2" w:rsidRPr="007B56E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A2" w:rsidRPr="007B56E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A2" w:rsidRPr="007B56E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21C4C" w:rsidRPr="007B56ED" w:rsidTr="00C27521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 – 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1E1F02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0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1E1F02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21C4C" w:rsidRPr="007B56ED" w:rsidTr="00C27521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7767E0" w:rsidP="00B46EA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21C4C" w:rsidRPr="007B56ED" w:rsidTr="00C27521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педагогов  муниципальных  организаций дополнительного образования к среднемесячной заработной плате учителей в Оренбургской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BA505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BA505D" w:rsidRDefault="00B46EA2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1C4C" w:rsidRPr="007B56ED" w:rsidTr="00C27521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7767E0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21C4C" w:rsidRPr="007B56ED" w:rsidTr="00C27521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Численность    детей в возрасте от 5 до 18 лет в расчете на 1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4C" w:rsidRPr="007B56ED" w:rsidRDefault="00F21C4C" w:rsidP="004E23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6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3DF7" w:rsidRDefault="00E33DF7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Default="00C27521" w:rsidP="00AF7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521" w:rsidRPr="009820F8" w:rsidRDefault="00C27521" w:rsidP="00C27521">
      <w:pPr>
        <w:pStyle w:val="a6"/>
        <w:jc w:val="center"/>
        <w:rPr>
          <w:sz w:val="28"/>
          <w:szCs w:val="28"/>
        </w:rPr>
      </w:pPr>
      <w:r w:rsidRPr="009820F8">
        <w:rPr>
          <w:bCs/>
          <w:sz w:val="28"/>
          <w:szCs w:val="28"/>
        </w:rPr>
        <w:t>Проект решения</w:t>
      </w:r>
    </w:p>
    <w:p w:rsidR="00C27521" w:rsidRPr="009820F8" w:rsidRDefault="00C27521" w:rsidP="00C27521">
      <w:pPr>
        <w:pStyle w:val="a6"/>
        <w:jc w:val="center"/>
        <w:rPr>
          <w:sz w:val="28"/>
          <w:szCs w:val="28"/>
        </w:rPr>
      </w:pPr>
      <w:r w:rsidRPr="009820F8">
        <w:rPr>
          <w:bCs/>
          <w:sz w:val="28"/>
          <w:szCs w:val="28"/>
        </w:rPr>
        <w:t>Общественного Совета по образованию.</w:t>
      </w:r>
    </w:p>
    <w:p w:rsidR="00C27521" w:rsidRDefault="00C27521" w:rsidP="00C27521">
      <w:pPr>
        <w:pStyle w:val="a6"/>
        <w:jc w:val="center"/>
      </w:pPr>
    </w:p>
    <w:p w:rsidR="00C27521" w:rsidRDefault="00C27521" w:rsidP="00C27521">
      <w:pPr>
        <w:pStyle w:val="a6"/>
        <w:jc w:val="right"/>
      </w:pPr>
      <w:r>
        <w:rPr>
          <w:b/>
          <w:bCs/>
          <w:sz w:val="27"/>
          <w:szCs w:val="27"/>
        </w:rPr>
        <w:t>От 29.04.2015 г.</w:t>
      </w:r>
    </w:p>
    <w:p w:rsidR="00C27521" w:rsidRDefault="00C27521" w:rsidP="00C2752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7521">
        <w:rPr>
          <w:sz w:val="28"/>
          <w:szCs w:val="28"/>
        </w:rPr>
        <w:t>«</w:t>
      </w:r>
      <w:r w:rsidRPr="00C27521">
        <w:rPr>
          <w:rFonts w:ascii="Times New Roman" w:hAnsi="Times New Roman" w:cs="Times New Roman"/>
          <w:b/>
          <w:sz w:val="28"/>
          <w:szCs w:val="28"/>
        </w:rPr>
        <w:t>О ходе выполнения плана мероприятий</w:t>
      </w:r>
    </w:p>
    <w:p w:rsidR="00C27521" w:rsidRDefault="00C27521" w:rsidP="00C2752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7521">
        <w:rPr>
          <w:rFonts w:ascii="Times New Roman" w:hAnsi="Times New Roman" w:cs="Times New Roman"/>
          <w:b/>
          <w:sz w:val="28"/>
          <w:szCs w:val="28"/>
        </w:rPr>
        <w:t xml:space="preserve"> («дорожной карты») «Повышение </w:t>
      </w:r>
    </w:p>
    <w:p w:rsidR="00C27521" w:rsidRDefault="00C27521" w:rsidP="00C2752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7521">
        <w:rPr>
          <w:rFonts w:ascii="Times New Roman" w:hAnsi="Times New Roman" w:cs="Times New Roman"/>
          <w:b/>
          <w:sz w:val="28"/>
          <w:szCs w:val="28"/>
        </w:rPr>
        <w:t xml:space="preserve">эффективности и качества услуг  </w:t>
      </w:r>
    </w:p>
    <w:p w:rsidR="00C27521" w:rsidRDefault="00C27521" w:rsidP="00C2752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7521">
        <w:rPr>
          <w:rFonts w:ascii="Times New Roman" w:hAnsi="Times New Roman" w:cs="Times New Roman"/>
          <w:b/>
          <w:sz w:val="28"/>
          <w:szCs w:val="28"/>
        </w:rPr>
        <w:t>в сфере образования  Новосергиевского района»</w:t>
      </w:r>
    </w:p>
    <w:p w:rsidR="00C27521" w:rsidRPr="00C27521" w:rsidRDefault="00C27521" w:rsidP="00C2752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7521">
        <w:rPr>
          <w:rFonts w:ascii="Times New Roman" w:hAnsi="Times New Roman" w:cs="Times New Roman"/>
          <w:b/>
          <w:sz w:val="28"/>
          <w:szCs w:val="28"/>
        </w:rPr>
        <w:t xml:space="preserve"> на 2013-2018 годы»</w:t>
      </w:r>
    </w:p>
    <w:p w:rsidR="00C27521" w:rsidRDefault="00C27521" w:rsidP="00C27521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521" w:rsidRPr="00F51AF8" w:rsidRDefault="00C27521" w:rsidP="00C27521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521" w:rsidRPr="00C27521" w:rsidRDefault="00C27521" w:rsidP="00C27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521">
        <w:rPr>
          <w:rFonts w:ascii="Times New Roman" w:hAnsi="Times New Roman" w:cs="Times New Roman"/>
          <w:sz w:val="28"/>
          <w:szCs w:val="28"/>
        </w:rPr>
        <w:t>Заслушав и обсудив выступление начальника районного отдела образования Стародубцевой Н.В. о ходе выполнения плана мероприятий  («дорожной карты») «Повышение  эффективности и качества услуг   в сфере образования  Новосергиевского района» на 2013-2018 годы», Совет по образованию принял решение:</w:t>
      </w:r>
    </w:p>
    <w:p w:rsidR="00C27521" w:rsidRPr="00F51AF8" w:rsidRDefault="00C27521" w:rsidP="00C2752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7521" w:rsidRPr="00C27521" w:rsidRDefault="00C27521" w:rsidP="00C27521">
      <w:pPr>
        <w:pStyle w:val="ConsTitle"/>
        <w:widowControl/>
        <w:numPr>
          <w:ilvl w:val="0"/>
          <w:numId w:val="4"/>
        </w:numPr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достижением целевых показателей по итогам 2014 года с</w:t>
      </w:r>
      <w:r w:rsidRPr="00F51AF8">
        <w:rPr>
          <w:rFonts w:ascii="Times New Roman" w:hAnsi="Times New Roman" w:cs="Times New Roman"/>
          <w:b w:val="0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эффективной деятельность учреждений сферы образования по реализации </w:t>
      </w:r>
      <w:r w:rsidRPr="00C27521">
        <w:rPr>
          <w:rFonts w:ascii="Times New Roman" w:hAnsi="Times New Roman" w:cs="Times New Roman"/>
          <w:b w:val="0"/>
          <w:sz w:val="28"/>
          <w:szCs w:val="28"/>
        </w:rPr>
        <w:t>плана мероприятий  («дорожной карты») «Повышение  эффективности и качества услуг   в сфере образования  Новосергиевского района» на 2013-2018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521" w:rsidRPr="00F51AF8" w:rsidRDefault="00C27521" w:rsidP="00C27521">
      <w:pPr>
        <w:pStyle w:val="ConsTitle"/>
        <w:widowControl/>
        <w:ind w:left="1080"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521" w:rsidRDefault="00C27521" w:rsidP="00C27521">
      <w:pPr>
        <w:pStyle w:val="ConsTitle"/>
        <w:widowControl/>
        <w:numPr>
          <w:ilvl w:val="0"/>
          <w:numId w:val="4"/>
        </w:numPr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1AF8">
        <w:rPr>
          <w:rFonts w:ascii="Times New Roman" w:hAnsi="Times New Roman" w:cs="Times New Roman"/>
          <w:b w:val="0"/>
          <w:sz w:val="28"/>
          <w:szCs w:val="28"/>
        </w:rPr>
        <w:t>Отделу образования (Стародубцева Н.В.)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отделу культуры (Погребная Е.В.), образовательным организациям района </w:t>
      </w:r>
      <w:r w:rsidRPr="00F51AF8">
        <w:rPr>
          <w:rFonts w:ascii="Times New Roman" w:hAnsi="Times New Roman" w:cs="Times New Roman"/>
          <w:b w:val="0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дальнейшую </w:t>
      </w:r>
      <w:r w:rsidRPr="00F51AF8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«дорожной карты» по </w:t>
      </w:r>
      <w:r>
        <w:rPr>
          <w:rFonts w:ascii="Times New Roman" w:hAnsi="Times New Roman"/>
          <w:b w:val="0"/>
          <w:sz w:val="28"/>
          <w:szCs w:val="28"/>
        </w:rPr>
        <w:t>повышения эффективности и качества услуг в сфере дошкольного, общего и дополнительного образования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достижению и достижение целевых показателей.</w:t>
      </w:r>
    </w:p>
    <w:p w:rsidR="00C27521" w:rsidRDefault="00C27521" w:rsidP="00C275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521" w:rsidRDefault="00C27521" w:rsidP="00C27521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521" w:rsidRDefault="00C27521" w:rsidP="00C27521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</w:p>
    <w:p w:rsidR="00C27521" w:rsidRDefault="00C27521" w:rsidP="00C27521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по образованию                                                           А.Д.Лыков.</w:t>
      </w:r>
    </w:p>
    <w:p w:rsidR="00C27521" w:rsidRDefault="00C27521" w:rsidP="00C27521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521" w:rsidRDefault="00C27521" w:rsidP="00C27521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521" w:rsidRPr="00C27521" w:rsidRDefault="00C27521" w:rsidP="009820F8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                                                                                  Н.В.Козырь</w:t>
      </w:r>
    </w:p>
    <w:sectPr w:rsidR="00C27521" w:rsidRPr="00C27521" w:rsidSect="00B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32533D"/>
    <w:multiLevelType w:val="hybridMultilevel"/>
    <w:tmpl w:val="1B528D10"/>
    <w:lvl w:ilvl="0" w:tplc="1A963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B536D"/>
    <w:multiLevelType w:val="hybridMultilevel"/>
    <w:tmpl w:val="79DE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14AF"/>
    <w:multiLevelType w:val="hybridMultilevel"/>
    <w:tmpl w:val="589C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99"/>
    <w:rsid w:val="00051642"/>
    <w:rsid w:val="0005672A"/>
    <w:rsid w:val="00110176"/>
    <w:rsid w:val="00123563"/>
    <w:rsid w:val="00202712"/>
    <w:rsid w:val="00221841"/>
    <w:rsid w:val="002644AA"/>
    <w:rsid w:val="002A1179"/>
    <w:rsid w:val="002A3CB2"/>
    <w:rsid w:val="00357B75"/>
    <w:rsid w:val="00377917"/>
    <w:rsid w:val="004408AB"/>
    <w:rsid w:val="004D202B"/>
    <w:rsid w:val="005A2D3C"/>
    <w:rsid w:val="006E081D"/>
    <w:rsid w:val="00750E71"/>
    <w:rsid w:val="0077473D"/>
    <w:rsid w:val="007767E0"/>
    <w:rsid w:val="00822400"/>
    <w:rsid w:val="00846F96"/>
    <w:rsid w:val="009820F8"/>
    <w:rsid w:val="009D1094"/>
    <w:rsid w:val="00AE155A"/>
    <w:rsid w:val="00AF7C46"/>
    <w:rsid w:val="00B46EA2"/>
    <w:rsid w:val="00B82AFE"/>
    <w:rsid w:val="00B870AF"/>
    <w:rsid w:val="00BB6F3F"/>
    <w:rsid w:val="00C27521"/>
    <w:rsid w:val="00C86DCA"/>
    <w:rsid w:val="00CB7899"/>
    <w:rsid w:val="00D24452"/>
    <w:rsid w:val="00D42C38"/>
    <w:rsid w:val="00DD4622"/>
    <w:rsid w:val="00E33DF7"/>
    <w:rsid w:val="00EF4F1A"/>
    <w:rsid w:val="00F00703"/>
    <w:rsid w:val="00F21C4C"/>
    <w:rsid w:val="00F468A1"/>
    <w:rsid w:val="00F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46"/>
    <w:pPr>
      <w:ind w:left="720"/>
      <w:contextualSpacing/>
    </w:pPr>
  </w:style>
  <w:style w:type="paragraph" w:styleId="a4">
    <w:name w:val="Body Text"/>
    <w:basedOn w:val="a"/>
    <w:link w:val="a5"/>
    <w:rsid w:val="00C86DCA"/>
    <w:pPr>
      <w:suppressAutoHyphens/>
      <w:autoSpaceDE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86D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C275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75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2015-04-27T05:06:00Z</cp:lastPrinted>
  <dcterms:created xsi:type="dcterms:W3CDTF">2015-04-23T04:19:00Z</dcterms:created>
  <dcterms:modified xsi:type="dcterms:W3CDTF">2015-04-27T05:42:00Z</dcterms:modified>
</cp:coreProperties>
</file>